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31D35" w14:textId="36BCA936" w:rsidR="005F5887" w:rsidRDefault="00000000">
      <w:pPr>
        <w:rPr>
          <w:lang w:val="ru-RU"/>
        </w:rPr>
      </w:pPr>
      <w:r>
        <w:rPr>
          <w:noProof/>
        </w:rPr>
        <w:drawing>
          <wp:anchor distT="0" distB="0" distL="0" distR="0" simplePos="0" relativeHeight="251658240" behindDoc="0" locked="0" layoutInCell="1" hidden="0" allowOverlap="1" wp14:anchorId="269B0FE3" wp14:editId="25BD446B">
            <wp:simplePos x="0" y="0"/>
            <wp:positionH relativeFrom="page">
              <wp:posOffset>-71436</wp:posOffset>
            </wp:positionH>
            <wp:positionV relativeFrom="page">
              <wp:posOffset>-18037</wp:posOffset>
            </wp:positionV>
            <wp:extent cx="7772400" cy="1648400"/>
            <wp:effectExtent l="0" t="0" r="0" b="0"/>
            <wp:wrapSquare wrapText="bothSides" distT="0" distB="0" distL="0" distR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64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C234923" w14:textId="77777777" w:rsidR="005F5887" w:rsidRPr="005F5887" w:rsidRDefault="005F5887" w:rsidP="005F5887">
      <w:pPr>
        <w:rPr>
          <w:lang w:val="ru-RU"/>
        </w:rPr>
      </w:pPr>
      <w:r w:rsidRPr="005F5887">
        <w:rPr>
          <w:b/>
          <w:bCs/>
          <w:lang w:val="ru-RU"/>
        </w:rPr>
        <w:t>Средство конструктивной огнезащиты стальных конструкций: комбинированная система атмосферостойкой огнезащиты «ТЕХНО-КМБ» в составе:</w:t>
      </w:r>
    </w:p>
    <w:p w14:paraId="00B9929E" w14:textId="77777777" w:rsidR="005F5887" w:rsidRPr="005F5887" w:rsidRDefault="005F5887" w:rsidP="005F5887">
      <w:pPr>
        <w:rPr>
          <w:lang w:val="ru-RU"/>
        </w:rPr>
      </w:pPr>
      <w:r w:rsidRPr="005F5887">
        <w:rPr>
          <w:b/>
          <w:bCs/>
          <w:lang w:val="ru-RU"/>
        </w:rPr>
        <w:t>-</w:t>
      </w:r>
      <w:proofErr w:type="spellStart"/>
      <w:r w:rsidRPr="005F5887">
        <w:rPr>
          <w:b/>
          <w:bCs/>
          <w:lang w:val="ru-RU"/>
        </w:rPr>
        <w:t>толстойслойный</w:t>
      </w:r>
      <w:proofErr w:type="spellEnd"/>
      <w:r w:rsidRPr="005F5887">
        <w:rPr>
          <w:b/>
          <w:bCs/>
          <w:lang w:val="ru-RU"/>
        </w:rPr>
        <w:t xml:space="preserve"> огнезащитный состав «ТЕХНО-ОК1»</w:t>
      </w:r>
    </w:p>
    <w:p w14:paraId="6A3A7523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ТУ 20.30.12-109-28451069-2023</w:t>
      </w:r>
      <w:r w:rsidRPr="005F5887">
        <w:rPr>
          <w:b/>
          <w:bCs/>
          <w:lang w:val="ru-RU"/>
        </w:rPr>
        <w:br/>
        <w:t> -огнезащитная краска «ТЕХНО-АТМ1»</w:t>
      </w:r>
      <w:r w:rsidRPr="005F5887">
        <w:rPr>
          <w:b/>
          <w:bCs/>
          <w:lang w:val="ru-RU"/>
        </w:rPr>
        <w:br/>
        <w:t> </w:t>
      </w:r>
      <w:r w:rsidRPr="005F5887">
        <w:rPr>
          <w:lang w:val="ru-RU"/>
        </w:rPr>
        <w:t>ТУ 20.30.12-110-28451069-2024</w:t>
      </w:r>
    </w:p>
    <w:p w14:paraId="5FACB354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7F688D3B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68FF09F7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Покрытие на основе комбинированной огнезащитной системы</w:t>
      </w:r>
      <w:r w:rsidRPr="005F5887">
        <w:rPr>
          <w:b/>
          <w:bCs/>
          <w:lang w:val="ru-RU"/>
        </w:rPr>
        <w:t> </w:t>
      </w:r>
      <w:r w:rsidRPr="005F5887">
        <w:rPr>
          <w:lang w:val="ru-RU"/>
        </w:rPr>
        <w:t>«ТЕХНО-КМБ» предназначено для повышения предела огнестойкости несущих и ограждающих металлических конструкций во всех типах зданий и сооружений в соответствии с требованиями технического регламента ТР ЕАЭС 043/2017 Технический регламент Евразийского экономического союза «О требованиях к средствам обеспечения пожарной безопасности и пожаротушения».</w:t>
      </w:r>
    </w:p>
    <w:p w14:paraId="1B2E3A8D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Огнезащитный состав «ТЕХНО-ОК1» представляет собой однородную суспензию антипиренов, пигментов, наполнителей с низким коэффициентом теплопроводности и функциональных добавок в растворе модифицированного акрилового сополимера в смеси органических растворителей. Огнезащитная краска «ТЕХНО-АТМ1» представляет собой однородную суспензию антипиренов (</w:t>
      </w:r>
      <w:proofErr w:type="spellStart"/>
      <w:r w:rsidRPr="005F5887">
        <w:rPr>
          <w:lang w:val="ru-RU"/>
        </w:rPr>
        <w:t>интеркалированного</w:t>
      </w:r>
      <w:proofErr w:type="spellEnd"/>
      <w:r w:rsidRPr="005F5887">
        <w:rPr>
          <w:lang w:val="ru-RU"/>
        </w:rPr>
        <w:t xml:space="preserve"> графита), пигментов, наполнителей и функциональных добавок в растворе синтетического полимера в смеси органических растворителей.</w:t>
      </w:r>
    </w:p>
    <w:p w14:paraId="5788E353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Огнезащитные свойства комбинированного покрытия соответствуют требованиям ТР ЕАЭС 043/2017 и ГОСТ Р 53295-2009 с изм.1 «Средства огнезащиты для стальных конструкций. Общие требования. Метод определения огнезащитной эффективности», ГОСТ 30247.0-94 «Конструкции строительные. Методы испытаний на огнестойкость».</w:t>
      </w:r>
    </w:p>
    <w:p w14:paraId="3985D885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Покрытие на основе системы может применяться для обеспечения огнестойкости несущих элементов зданий I и II степеней огнестойкости с приведенной толщиной металла по ГОСТ Р 53295 менее 5,8 мм, согласно требованиям СП 2.13130.2020 «Системы противопожарной защиты. Обеспечение огнестойкости объектов защиты».</w:t>
      </w:r>
    </w:p>
    <w:p w14:paraId="5ED03956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Покрытие на основе комбинированной огнезащитной системы</w:t>
      </w:r>
      <w:r w:rsidRPr="005F5887">
        <w:rPr>
          <w:b/>
          <w:bCs/>
          <w:lang w:val="ru-RU"/>
        </w:rPr>
        <w:t> </w:t>
      </w:r>
      <w:r w:rsidRPr="005F5887">
        <w:rPr>
          <w:lang w:val="ru-RU"/>
        </w:rPr>
        <w:t>«ТЕХНО-КМБ» может эксплуатироваться во всех типах зданий и сооружений, в различных климатических зонах (с категорией коррозионной активности от С1 до С3 (от слабой до средней) по ISO 12944 и ГОСТ 34667.2-2020), в соответствии с рекомендациями производителя.</w:t>
      </w:r>
    </w:p>
    <w:p w14:paraId="75347BF8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Покрытие эксплуатируется при температуре от минус 50°С до плюс 50°С и относительной влажности до 85%.</w:t>
      </w:r>
    </w:p>
    <w:p w14:paraId="7984D03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77353A14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Свойства состава «ТЕХНО-ОК1» и покрытия на его основе приведены в таблице №1</w:t>
      </w:r>
    </w:p>
    <w:p w14:paraId="5001F897" w14:textId="77777777" w:rsid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0788020A" w14:textId="77777777" w:rsidR="005F5887" w:rsidRDefault="005F5887" w:rsidP="005F5887">
      <w:pPr>
        <w:rPr>
          <w:lang w:val="ru-RU"/>
        </w:rPr>
      </w:pPr>
    </w:p>
    <w:p w14:paraId="5C67C037" w14:textId="77777777" w:rsidR="005F5887" w:rsidRDefault="005F5887" w:rsidP="005F5887">
      <w:pPr>
        <w:rPr>
          <w:lang w:val="ru-RU"/>
        </w:rPr>
      </w:pPr>
    </w:p>
    <w:p w14:paraId="7BEAE8A3" w14:textId="77777777" w:rsidR="005F5887" w:rsidRPr="005F5887" w:rsidRDefault="005F5887" w:rsidP="005F5887">
      <w:pPr>
        <w:rPr>
          <w:lang w:val="ru-RU"/>
        </w:rPr>
      </w:pPr>
    </w:p>
    <w:p w14:paraId="76AAA546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lastRenderedPageBreak/>
        <w:t>Таблица 1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024"/>
        <w:gridCol w:w="4393"/>
        <w:gridCol w:w="3602"/>
      </w:tblGrid>
      <w:tr w:rsidR="005F5887" w:rsidRPr="005F5887" w14:paraId="4A39274F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36844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3B9AB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Наименование показателя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69B1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Норма</w:t>
            </w:r>
          </w:p>
        </w:tc>
      </w:tr>
      <w:tr w:rsidR="005F5887" w:rsidRPr="005F5887" w14:paraId="1921548B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5ED0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1D0A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Цвет и внешний вид состава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F2EC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Однородная высоковязкая масса белого или серого цвета, оттенок не нормируется</w:t>
            </w:r>
          </w:p>
        </w:tc>
      </w:tr>
      <w:tr w:rsidR="005F5887" w:rsidRPr="005F5887" w14:paraId="578F28F5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51557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70F6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Цвет, внешний вид и блеск покрытия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A7CB6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 xml:space="preserve">Белое или серое, матовое, допускается </w:t>
            </w:r>
            <w:proofErr w:type="spellStart"/>
            <w:r w:rsidRPr="005F5887">
              <w:rPr>
                <w:lang w:val="ru-RU"/>
              </w:rPr>
              <w:t>разнооттеночность</w:t>
            </w:r>
            <w:proofErr w:type="spellEnd"/>
            <w:r w:rsidRPr="005F5887">
              <w:rPr>
                <w:lang w:val="ru-RU"/>
              </w:rPr>
              <w:t xml:space="preserve">, без посторонних включений. </w:t>
            </w:r>
          </w:p>
        </w:tc>
      </w:tr>
      <w:tr w:rsidR="005F5887" w:rsidRPr="005F5887" w14:paraId="1EE51DF6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32CD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C659D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Массовая доля нелетучих веществ, масс. %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2F747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71±5</w:t>
            </w:r>
          </w:p>
        </w:tc>
      </w:tr>
      <w:tr w:rsidR="005F5887" w:rsidRPr="005F5887" w14:paraId="70D53997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B1E9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05CF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Объемная доля нелетучих веществ, %, не менее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C5E95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65</w:t>
            </w:r>
          </w:p>
        </w:tc>
      </w:tr>
      <w:tr w:rsidR="005F5887" w:rsidRPr="005F5887" w14:paraId="0DAB5611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F504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7F93B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Плотность, кг/м3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117D1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700-900</w:t>
            </w:r>
          </w:p>
        </w:tc>
      </w:tr>
      <w:tr w:rsidR="005F5887" w:rsidRPr="005F5887" w14:paraId="31EBE496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172F1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33F56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Кажущаяся вязкость состава, мПа*с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195C9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125000±15000</w:t>
            </w:r>
          </w:p>
        </w:tc>
      </w:tr>
      <w:tr w:rsidR="005F5887" w:rsidRPr="005F5887" w14:paraId="607DD63B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D1A8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039D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 xml:space="preserve">Степень </w:t>
            </w:r>
            <w:proofErr w:type="spellStart"/>
            <w:r w:rsidRPr="005F5887">
              <w:rPr>
                <w:lang w:val="ru-RU"/>
              </w:rPr>
              <w:t>перетира</w:t>
            </w:r>
            <w:proofErr w:type="spellEnd"/>
            <w:r w:rsidRPr="005F5887">
              <w:rPr>
                <w:lang w:val="ru-RU"/>
              </w:rPr>
              <w:t xml:space="preserve">, мкм, не более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818D7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150</w:t>
            </w:r>
          </w:p>
        </w:tc>
      </w:tr>
      <w:tr w:rsidR="005F5887" w:rsidRPr="005F5887" w14:paraId="299083C9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0856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99BF4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Время высыхания покрытия до ст.3, при температуре 20±2ºС, час, не более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C09E94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12</w:t>
            </w:r>
          </w:p>
        </w:tc>
      </w:tr>
      <w:tr w:rsidR="005F5887" w:rsidRPr="005F5887" w14:paraId="56CC1B7C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C8A2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D466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Адгезия покрытия к металлической подложке методом X-образного надреза, балл, не более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B37CEB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2</w:t>
            </w:r>
          </w:p>
        </w:tc>
      </w:tr>
    </w:tbl>
    <w:p w14:paraId="6F475543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1E9ED6C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4EA2C924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Свойства краски «ТЕХНО-АТМ1» и покрытия на ее основе приведены в таблице №2</w:t>
      </w:r>
    </w:p>
    <w:p w14:paraId="560B480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09D778EF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 xml:space="preserve">Таблица 2 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1031"/>
        <w:gridCol w:w="4569"/>
        <w:gridCol w:w="3419"/>
      </w:tblGrid>
      <w:tr w:rsidR="005F5887" w:rsidRPr="005F5887" w14:paraId="2E5CC96B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71F6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№ 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B6259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Наименование показателя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893D9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Норма</w:t>
            </w:r>
          </w:p>
        </w:tc>
      </w:tr>
      <w:tr w:rsidR="005F5887" w:rsidRPr="005F5887" w14:paraId="4483F492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7E2B1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06B75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Внешний вид краски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72219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Однородная высоковязкая масса от серого до темно-серого цвета</w:t>
            </w:r>
          </w:p>
        </w:tc>
      </w:tr>
      <w:tr w:rsidR="005F5887" w:rsidRPr="005F5887" w14:paraId="2C1D177D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A569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79DC3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Цвет и блеск покрытия краски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C3EAB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От серого до темно-серого, матовое</w:t>
            </w:r>
          </w:p>
        </w:tc>
      </w:tr>
      <w:tr w:rsidR="005F5887" w:rsidRPr="005F5887" w14:paraId="7A084A44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AE96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A04B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Массовая доля нелетучих веществ, % масс.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2CB25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70±3</w:t>
            </w:r>
          </w:p>
        </w:tc>
      </w:tr>
      <w:tr w:rsidR="005F5887" w:rsidRPr="005F5887" w14:paraId="0363D774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60E43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DE80D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Плотность краски, кг/м</w:t>
            </w:r>
            <w:r w:rsidRPr="005F5887">
              <w:rPr>
                <w:vertAlign w:val="superscript"/>
                <w:lang w:val="ru-RU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2BE7A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1150-1250</w:t>
            </w:r>
          </w:p>
        </w:tc>
      </w:tr>
      <w:tr w:rsidR="005F5887" w:rsidRPr="005F5887" w14:paraId="1BDE315D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D3D6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A78F5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Кажущаяся вязкость краски, мПа*с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F1A3B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75000±10000</w:t>
            </w:r>
          </w:p>
        </w:tc>
      </w:tr>
      <w:tr w:rsidR="005F5887" w:rsidRPr="005F5887" w14:paraId="3E0ABE6C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86DDD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B9026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 xml:space="preserve">Степень </w:t>
            </w:r>
            <w:proofErr w:type="spellStart"/>
            <w:r w:rsidRPr="005F5887">
              <w:rPr>
                <w:lang w:val="ru-RU"/>
              </w:rPr>
              <w:t>перетира</w:t>
            </w:r>
            <w:proofErr w:type="spellEnd"/>
            <w:r w:rsidRPr="005F5887">
              <w:rPr>
                <w:lang w:val="ru-RU"/>
              </w:rPr>
              <w:t>, мкм, не более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5EBFB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150</w:t>
            </w:r>
          </w:p>
        </w:tc>
      </w:tr>
      <w:tr w:rsidR="005F5887" w:rsidRPr="005F5887" w14:paraId="4F20725D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7FE97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EBA07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Время высыхания до степени 3, ч, не более при температуре 20°C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369D9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6</w:t>
            </w:r>
          </w:p>
        </w:tc>
      </w:tr>
      <w:tr w:rsidR="005F5887" w:rsidRPr="005F5887" w14:paraId="3F37ABE2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02D08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C5E2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Адгезия покрытия методом крестообразного надрезана, балл, не более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5CF1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2</w:t>
            </w:r>
          </w:p>
        </w:tc>
      </w:tr>
      <w:tr w:rsidR="005F5887" w:rsidRPr="005F5887" w14:paraId="3F8F584C" w14:textId="77777777">
        <w:trPr>
          <w:trHeight w:val="347"/>
          <w:tblCellSpacing w:w="0" w:type="dxa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9CBD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9E405D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 xml:space="preserve">Кратность вспучивания, </w:t>
            </w:r>
            <w:proofErr w:type="spellStart"/>
            <w:r w:rsidRPr="005F5887">
              <w:rPr>
                <w:lang w:val="ru-RU"/>
              </w:rPr>
              <w:t>ед</w:t>
            </w:r>
            <w:proofErr w:type="spellEnd"/>
            <w:r w:rsidRPr="005F5887">
              <w:rPr>
                <w:lang w:val="ru-RU"/>
              </w:rPr>
              <w:t>, не менее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80548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30</w:t>
            </w:r>
          </w:p>
        </w:tc>
      </w:tr>
    </w:tbl>
    <w:p w14:paraId="70C03FF6" w14:textId="65B91BE2" w:rsidR="005F5887" w:rsidRPr="005F5887" w:rsidRDefault="005F5887" w:rsidP="005F5887">
      <w:pPr>
        <w:rPr>
          <w:lang w:val="ru-RU"/>
        </w:rPr>
      </w:pPr>
      <w:r w:rsidRPr="005F5887">
        <w:rPr>
          <w:b/>
          <w:bCs/>
          <w:lang w:val="ru-RU"/>
        </w:rPr>
        <w:lastRenderedPageBreak/>
        <w:t>Нанесение краски.</w:t>
      </w:r>
    </w:p>
    <w:p w14:paraId="1A62BF13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5948F55F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Краска наносится только на подготовленные металлические конструкции, очищенные от масляных и жировых пятен, пыли и грязи, следов пластовой ржавчины.</w:t>
      </w:r>
    </w:p>
    <w:p w14:paraId="5EFA2390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Ржавчина удаляется абразивным способом не менее чем до степени 2 по ГОСТ 9.402 или</w:t>
      </w:r>
    </w:p>
    <w:p w14:paraId="3D33344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 xml:space="preserve">степени </w:t>
      </w:r>
      <w:proofErr w:type="spellStart"/>
      <w:r w:rsidRPr="005F5887">
        <w:rPr>
          <w:lang w:val="ru-RU"/>
        </w:rPr>
        <w:t>Sa</w:t>
      </w:r>
      <w:proofErr w:type="spellEnd"/>
      <w:r w:rsidRPr="005F5887">
        <w:rPr>
          <w:lang w:val="ru-RU"/>
        </w:rPr>
        <w:t xml:space="preserve"> 2 ½ по ГОСТ Р ИСО 8501-1. В труднодоступных местах допускается степень подготовки </w:t>
      </w:r>
      <w:proofErr w:type="spellStart"/>
      <w:r w:rsidRPr="005F5887">
        <w:rPr>
          <w:lang w:val="ru-RU"/>
        </w:rPr>
        <w:t>Sa</w:t>
      </w:r>
      <w:proofErr w:type="spellEnd"/>
      <w:r w:rsidRPr="005F5887">
        <w:rPr>
          <w:lang w:val="ru-RU"/>
        </w:rPr>
        <w:t xml:space="preserve"> 2. Рекомендуемый способ - пескоструйная очистка. Допускается ручная очистка в труднодоступных местах. Масляные или жировые пятна удаляются моющими растворами или обработкой растворителями. </w:t>
      </w:r>
    </w:p>
    <w:p w14:paraId="7069C0B7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 xml:space="preserve">Подготовленные поверхности </w:t>
      </w:r>
      <w:proofErr w:type="spellStart"/>
      <w:r w:rsidRPr="005F5887">
        <w:rPr>
          <w:lang w:val="ru-RU"/>
        </w:rPr>
        <w:t>огрунтовываются</w:t>
      </w:r>
      <w:proofErr w:type="spellEnd"/>
      <w:r w:rsidRPr="005F5887">
        <w:rPr>
          <w:lang w:val="ru-RU"/>
        </w:rPr>
        <w:t>. Рекомендуемые грунтовки ГФ-021, ФЛ-03К, ЭП-0199, грунт-эмаль «СТОПКОР-100», грунт-эмаль «СТОПКОР 110», СТОПКОР-200.</w:t>
      </w:r>
    </w:p>
    <w:p w14:paraId="24131169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0A8FB666" w14:textId="77777777" w:rsidR="005F5887" w:rsidRPr="005F5887" w:rsidRDefault="005F5887" w:rsidP="005F5887">
      <w:pPr>
        <w:rPr>
          <w:lang w:val="ru-RU"/>
        </w:rPr>
      </w:pPr>
      <w:r w:rsidRPr="005F5887">
        <w:rPr>
          <w:b/>
          <w:bCs/>
          <w:lang w:val="ru-RU"/>
        </w:rPr>
        <w:t>Рекомендуемые условия нанесения:</w:t>
      </w:r>
    </w:p>
    <w:p w14:paraId="465524F2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-           температура воздуха должна быть не ниже минус 15ºС;</w:t>
      </w:r>
    </w:p>
    <w:p w14:paraId="4B77331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-           влажность окружающего воздуха не более 85%;</w:t>
      </w:r>
    </w:p>
    <w:p w14:paraId="36F04875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-           температура окрашиваемой поверхности должна быть не менее чем на 3ºС выше точки росы;</w:t>
      </w:r>
    </w:p>
    <w:p w14:paraId="3B188C71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 xml:space="preserve">-           обрабатываемые конструкции должны быть защищены от атмосферных осадков и попадания влаги. </w:t>
      </w:r>
    </w:p>
    <w:p w14:paraId="37D0A005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5997B8E8" w14:textId="77777777" w:rsidR="005F5887" w:rsidRPr="005F5887" w:rsidRDefault="005F5887" w:rsidP="005F5887">
      <w:pPr>
        <w:rPr>
          <w:lang w:val="ru-RU"/>
        </w:rPr>
      </w:pPr>
      <w:r w:rsidRPr="005F5887">
        <w:rPr>
          <w:b/>
          <w:bCs/>
          <w:lang w:val="ru-RU"/>
        </w:rPr>
        <w:t>Порядок нанесения комбинированной системы.</w:t>
      </w:r>
    </w:p>
    <w:p w14:paraId="2C9D74FF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2F9E36E0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Состав «ТЕХНО-ОК1» наносится механизировано при помощи агрегатов безвоздушного распыления поршневого типа «</w:t>
      </w:r>
      <w:proofErr w:type="spellStart"/>
      <w:r w:rsidRPr="005F5887">
        <w:rPr>
          <w:lang w:val="ru-RU"/>
        </w:rPr>
        <w:t>Graco</w:t>
      </w:r>
      <w:proofErr w:type="spellEnd"/>
      <w:r w:rsidRPr="005F5887">
        <w:rPr>
          <w:lang w:val="ru-RU"/>
        </w:rPr>
        <w:t>» или «</w:t>
      </w:r>
      <w:proofErr w:type="spellStart"/>
      <w:r w:rsidRPr="005F5887">
        <w:rPr>
          <w:lang w:val="ru-RU"/>
        </w:rPr>
        <w:t>Wagner</w:t>
      </w:r>
      <w:proofErr w:type="spellEnd"/>
      <w:r w:rsidRPr="005F5887">
        <w:rPr>
          <w:lang w:val="ru-RU"/>
        </w:rPr>
        <w:t>» с передаточным отношением 45:1, производительностью не менее 8 л/мин. Рекомендуемые параметры аппаратов безвоздушного распыления для нанесения состава представлены в таблице №3.</w:t>
      </w:r>
    </w:p>
    <w:p w14:paraId="63ABF9D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579D0F2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Таблица №3</w:t>
      </w:r>
    </w:p>
    <w:tbl>
      <w:tblPr>
        <w:tblW w:w="0" w:type="auto"/>
        <w:tblCellSpacing w:w="0" w:type="dxa"/>
        <w:tblInd w:w="704" w:type="dxa"/>
        <w:tblLook w:val="04A0" w:firstRow="1" w:lastRow="0" w:firstColumn="1" w:lastColumn="0" w:noHBand="0" w:noVBand="1"/>
      </w:tblPr>
      <w:tblGrid>
        <w:gridCol w:w="4495"/>
        <w:gridCol w:w="3820"/>
      </w:tblGrid>
      <w:tr w:rsidR="005F5887" w:rsidRPr="005F5887" w14:paraId="53107EF5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B9879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Наименование параметра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5281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Значение</w:t>
            </w:r>
          </w:p>
        </w:tc>
      </w:tr>
      <w:tr w:rsidR="005F5887" w:rsidRPr="005F5887" w14:paraId="6CD76EAE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E34D1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 xml:space="preserve">Рабочее давление, </w:t>
            </w:r>
            <w:proofErr w:type="spellStart"/>
            <w:r w:rsidRPr="005F5887">
              <w:rPr>
                <w:lang w:val="ru-RU"/>
              </w:rPr>
              <w:t>атм</w:t>
            </w:r>
            <w:proofErr w:type="spellEnd"/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1BEF4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200-230</w:t>
            </w:r>
          </w:p>
        </w:tc>
      </w:tr>
      <w:tr w:rsidR="005F5887" w:rsidRPr="005F5887" w14:paraId="7081C0E0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DF376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Диаметр сопла краскопульта, дюйм (мм)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1BF39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0,23-0,27</w:t>
            </w:r>
          </w:p>
        </w:tc>
      </w:tr>
      <w:tr w:rsidR="005F5887" w:rsidRPr="005F5887" w14:paraId="4F7A7F29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1430B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Угол распыления, градус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05C59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20-30</w:t>
            </w:r>
          </w:p>
        </w:tc>
      </w:tr>
      <w:tr w:rsidR="005F5887" w:rsidRPr="005F5887" w14:paraId="12C74E8B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D160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Диаметр подающего шланга, мм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38F24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10</w:t>
            </w:r>
          </w:p>
        </w:tc>
      </w:tr>
      <w:tr w:rsidR="005F5887" w:rsidRPr="005F5887" w14:paraId="67A17AA6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CE4A5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Длина подающего шланга, м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C3F9F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максимально 30</w:t>
            </w:r>
          </w:p>
        </w:tc>
      </w:tr>
    </w:tbl>
    <w:p w14:paraId="38EB1281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2D31B21C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Краска ТЕХНО-АТМ1» наносится механизировано при помощи агрегатов безвоздушного распыления поршневого типа «</w:t>
      </w:r>
      <w:proofErr w:type="spellStart"/>
      <w:r w:rsidRPr="005F5887">
        <w:rPr>
          <w:lang w:val="ru-RU"/>
        </w:rPr>
        <w:t>Graco</w:t>
      </w:r>
      <w:proofErr w:type="spellEnd"/>
      <w:r w:rsidRPr="005F5887">
        <w:rPr>
          <w:lang w:val="ru-RU"/>
        </w:rPr>
        <w:t>» или «</w:t>
      </w:r>
      <w:proofErr w:type="spellStart"/>
      <w:r w:rsidRPr="005F5887">
        <w:rPr>
          <w:lang w:val="ru-RU"/>
        </w:rPr>
        <w:t>Wagner</w:t>
      </w:r>
      <w:proofErr w:type="spellEnd"/>
      <w:r w:rsidRPr="005F5887">
        <w:rPr>
          <w:lang w:val="ru-RU"/>
        </w:rPr>
        <w:t>» с передаточным отношением 45:1, производительностью не менее 5 л/мин. Рекомендуемые параметры аппаратов безвоздушного распыления для нанесения краски представлены в таблице №4.</w:t>
      </w:r>
    </w:p>
    <w:p w14:paraId="668AAE71" w14:textId="77777777" w:rsid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53851F1B" w14:textId="77777777" w:rsidR="005F5887" w:rsidRPr="005F5887" w:rsidRDefault="005F5887" w:rsidP="005F5887">
      <w:pPr>
        <w:rPr>
          <w:lang w:val="ru-RU"/>
        </w:rPr>
      </w:pPr>
    </w:p>
    <w:p w14:paraId="71530FD2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lastRenderedPageBreak/>
        <w:t>Таблица №4</w:t>
      </w:r>
    </w:p>
    <w:tbl>
      <w:tblPr>
        <w:tblW w:w="0" w:type="auto"/>
        <w:tblCellSpacing w:w="0" w:type="dxa"/>
        <w:tblInd w:w="704" w:type="dxa"/>
        <w:tblLook w:val="04A0" w:firstRow="1" w:lastRow="0" w:firstColumn="1" w:lastColumn="0" w:noHBand="0" w:noVBand="1"/>
      </w:tblPr>
      <w:tblGrid>
        <w:gridCol w:w="4495"/>
        <w:gridCol w:w="3820"/>
      </w:tblGrid>
      <w:tr w:rsidR="005F5887" w:rsidRPr="005F5887" w14:paraId="133923E2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2E546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Наименование параметра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27D2F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b/>
                <w:bCs/>
                <w:lang w:val="ru-RU"/>
              </w:rPr>
              <w:t>Значение</w:t>
            </w:r>
          </w:p>
        </w:tc>
      </w:tr>
      <w:tr w:rsidR="005F5887" w:rsidRPr="005F5887" w14:paraId="70CCCF6A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2443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 xml:space="preserve">Рабочее давление, </w:t>
            </w:r>
            <w:proofErr w:type="spellStart"/>
            <w:r w:rsidRPr="005F5887">
              <w:rPr>
                <w:lang w:val="ru-RU"/>
              </w:rPr>
              <w:t>атм</w:t>
            </w:r>
            <w:proofErr w:type="spellEnd"/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06EF0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180-210</w:t>
            </w:r>
          </w:p>
        </w:tc>
      </w:tr>
      <w:tr w:rsidR="005F5887" w:rsidRPr="005F5887" w14:paraId="55D86D43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E1ABA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Диаметр сопла краскопульта, дюйм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45045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0,23-0,35</w:t>
            </w:r>
          </w:p>
        </w:tc>
      </w:tr>
      <w:tr w:rsidR="005F5887" w:rsidRPr="005F5887" w14:paraId="6413A235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48977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Угол распыления, градус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A8A2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20-40</w:t>
            </w:r>
          </w:p>
        </w:tc>
      </w:tr>
      <w:tr w:rsidR="005F5887" w:rsidRPr="005F5887" w14:paraId="4A311DA7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2BE7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Диаметр подающего шланга, мм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2CF8C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10</w:t>
            </w:r>
          </w:p>
        </w:tc>
      </w:tr>
      <w:tr w:rsidR="005F5887" w:rsidRPr="005F5887" w14:paraId="1A070582" w14:textId="77777777">
        <w:trPr>
          <w:tblCellSpacing w:w="0" w:type="dxa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4B69CE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Длина подающего шланга, м</w:t>
            </w:r>
          </w:p>
        </w:tc>
        <w:tc>
          <w:tcPr>
            <w:tcW w:w="3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6F162" w14:textId="77777777" w:rsidR="005F5887" w:rsidRPr="005F5887" w:rsidRDefault="005F5887" w:rsidP="005F5887">
            <w:pPr>
              <w:rPr>
                <w:lang w:val="ru-RU"/>
              </w:rPr>
            </w:pPr>
            <w:r w:rsidRPr="005F5887">
              <w:rPr>
                <w:lang w:val="ru-RU"/>
              </w:rPr>
              <w:t>максимально 30</w:t>
            </w:r>
          </w:p>
        </w:tc>
      </w:tr>
    </w:tbl>
    <w:p w14:paraId="1A6B1BF4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1A1C1D4F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Не допускается нанесение составляющих системы при помощи пневматического распыления!</w:t>
      </w:r>
    </w:p>
    <w:p w14:paraId="439D25FB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Допускается нанесение составляющих системы вручную при помощи кистей или валиков в труднодоступных местах.</w:t>
      </w:r>
    </w:p>
    <w:p w14:paraId="7EC6F68E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Огнезащитный состав «ТЕХНО-ОК1» наносится послойно. При нанесении состава рекомендуемая толщина одного наносимого слоя не более 2,0 мм влажного покрытия (при неразбавленном покрытии и температуре 15-20ºС). Толщина влажного слоя краски контролируется при помощи толщиномера типа «гребенка».</w:t>
      </w:r>
    </w:p>
    <w:p w14:paraId="31EDA6C3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 xml:space="preserve">Последующие слои наносятся только на высушенный слой состава. Межслойная сушка покрытия составляет не более 12 часов при температуре 20±2 °С и влажности не более 85%. При снижении температуры и увеличении влажности время сушки может увеличивается. Несоблюдение сроков межслойной сушки может привести к ухудшению заявленных свойств огнезащитного покрытия! </w:t>
      </w:r>
    </w:p>
    <w:p w14:paraId="05236661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3A1B3B0E" w14:textId="77777777" w:rsidR="005F5887" w:rsidRPr="005F5887" w:rsidRDefault="005F5887" w:rsidP="005F5887">
      <w:pPr>
        <w:rPr>
          <w:lang w:val="ru-RU"/>
        </w:rPr>
      </w:pPr>
      <w:r w:rsidRPr="005F5887">
        <w:rPr>
          <w:b/>
          <w:bCs/>
          <w:lang w:val="ru-RU"/>
        </w:rPr>
        <w:t>Условия транспортирования и хранения</w:t>
      </w:r>
    </w:p>
    <w:p w14:paraId="41B55B2E" w14:textId="77777777" w:rsidR="005F5887" w:rsidRPr="005F5887" w:rsidRDefault="005F5887" w:rsidP="005F5887">
      <w:pPr>
        <w:rPr>
          <w:lang w:val="ru-RU"/>
        </w:rPr>
      </w:pPr>
      <w:r w:rsidRPr="005F5887">
        <w:rPr>
          <w:u w:val="single"/>
          <w:lang w:val="ru-RU"/>
        </w:rPr>
        <w:t> </w:t>
      </w:r>
    </w:p>
    <w:p w14:paraId="6577DE68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Комбинированная система должна транспортироваться и храниться при температуре от минус 30 до плюс 50°С и относительной влажно</w:t>
      </w:r>
      <w:bookmarkStart w:id="0" w:name="_GoBack"/>
      <w:r w:rsidRPr="005F5887">
        <w:rPr>
          <w:lang w:val="ru-RU"/>
        </w:rPr>
        <w:t>сти окружающего воздуха не выше 85%.</w:t>
      </w:r>
    </w:p>
    <w:p w14:paraId="429C2ECC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Рекомендуется хранить краску в сухом, вентилируемом помещении. Не допускается контакт с водой и химически активными веществами, а также хранение под воздействием прямых солнечных лучей, вблизи проведения сварочных работ или источников открытого огня.</w:t>
      </w:r>
    </w:p>
    <w:p w14:paraId="7CBC1AFA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5763E4FA" w14:textId="77777777" w:rsidR="005F5887" w:rsidRPr="005F5887" w:rsidRDefault="005F5887" w:rsidP="005F5887">
      <w:pPr>
        <w:rPr>
          <w:lang w:val="ru-RU"/>
        </w:rPr>
      </w:pPr>
      <w:r w:rsidRPr="005F5887">
        <w:rPr>
          <w:b/>
          <w:bCs/>
          <w:lang w:val="ru-RU"/>
        </w:rPr>
        <w:t>Данная информация о продукте является ознакомительной. Более подробная информация приведена в инструкции по нанесению комбинированной огнезащитной системы «ТЕХНО-КМБ» и эксплуатации покрытия на ее основе.</w:t>
      </w:r>
    </w:p>
    <w:p w14:paraId="2E5423E9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p w14:paraId="6CF27A5B" w14:textId="77777777" w:rsidR="005F5887" w:rsidRPr="005F5887" w:rsidRDefault="005F5887" w:rsidP="005F5887">
      <w:pPr>
        <w:rPr>
          <w:lang w:val="ru-RU"/>
        </w:rPr>
      </w:pPr>
      <w:r w:rsidRPr="005F5887">
        <w:rPr>
          <w:lang w:val="ru-RU"/>
        </w:rPr>
        <w:t> </w:t>
      </w:r>
    </w:p>
    <w:bookmarkEnd w:id="0"/>
    <w:p w14:paraId="6371C5B2" w14:textId="77777777" w:rsidR="005F5887" w:rsidRPr="005F5887" w:rsidRDefault="005F5887">
      <w:pPr>
        <w:rPr>
          <w:lang w:val="ru-RU"/>
        </w:rPr>
      </w:pPr>
    </w:p>
    <w:p w14:paraId="69944242" w14:textId="77777777" w:rsidR="006D4B86" w:rsidRDefault="006D4B86"/>
    <w:p w14:paraId="77BECD2B" w14:textId="77777777" w:rsidR="006D4B86" w:rsidRDefault="006D4B86"/>
    <w:p w14:paraId="6DD1D9BD" w14:textId="77777777" w:rsidR="006D4B86" w:rsidRDefault="006D4B86"/>
    <w:sectPr w:rsidR="006D4B86">
      <w:headerReference w:type="default" r:id="rId7"/>
      <w:footerReference w:type="default" r:id="rId8"/>
      <w:headerReference w:type="first" r:id="rId9"/>
      <w:footerReference w:type="first" r:id="rId10"/>
      <w:pgSz w:w="11909" w:h="16834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8EECE" w14:textId="77777777" w:rsidR="00137D7F" w:rsidRDefault="00137D7F">
      <w:pPr>
        <w:spacing w:line="240" w:lineRule="auto"/>
      </w:pPr>
      <w:r>
        <w:separator/>
      </w:r>
    </w:p>
  </w:endnote>
  <w:endnote w:type="continuationSeparator" w:id="0">
    <w:p w14:paraId="31D879A3" w14:textId="77777777" w:rsidR="00137D7F" w:rsidRDefault="00137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88C579DA-DA9A-4D2F-91B9-3DA3F458F3A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4D068811-AF54-4559-97CC-A41094A561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E635" w14:textId="77777777" w:rsidR="006D4B86" w:rsidRDefault="00000000">
    <w:pPr>
      <w:ind w:left="-1440"/>
    </w:pPr>
    <w:r>
      <w:rPr>
        <w:noProof/>
      </w:rPr>
      <w:drawing>
        <wp:inline distT="114300" distB="114300" distL="114300" distR="114300" wp14:anchorId="3E61AEB7" wp14:editId="44787953">
          <wp:extent cx="7515683" cy="1260937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5683" cy="126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847B" w14:textId="77777777" w:rsidR="006D4B86" w:rsidRDefault="006D4B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A661B" w14:textId="77777777" w:rsidR="00137D7F" w:rsidRDefault="00137D7F">
      <w:pPr>
        <w:spacing w:line="240" w:lineRule="auto"/>
      </w:pPr>
      <w:r>
        <w:separator/>
      </w:r>
    </w:p>
  </w:footnote>
  <w:footnote w:type="continuationSeparator" w:id="0">
    <w:p w14:paraId="77B6CF97" w14:textId="77777777" w:rsidR="00137D7F" w:rsidRDefault="00137D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62416" w14:textId="77777777" w:rsidR="006D4B86" w:rsidRDefault="00000000">
    <w:pPr>
      <w:ind w:left="-1440" w:right="-1440"/>
    </w:pPr>
    <w:r>
      <w:pict w14:anchorId="78CF28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left:0;text-align:left;margin-left:-36.4pt;margin-top:12.3pt;width:536.25pt;height:666.9pt;z-index:-251659264;mso-position-horizontal:absolute;mso-position-horizontal-relative:margin;mso-position-vertical:absolute;mso-position-vertical-relative:margin">
          <v:imagedata r:id="rId1" o:title="image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F980" w14:textId="77777777" w:rsidR="006D4B86" w:rsidRDefault="00000000">
    <w:r>
      <w:pict w14:anchorId="5CD32C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51.3pt;height:561.5pt;z-index:-251658240;mso-position-horizontal:center;mso-position-horizontal-relative:margin;mso-position-vertical:center;mso-position-vertical-relative:margin">
          <v:imagedata r:id="rId1" o:title="image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B86"/>
    <w:rsid w:val="00122950"/>
    <w:rsid w:val="00137D7F"/>
    <w:rsid w:val="001C39CF"/>
    <w:rsid w:val="0059636F"/>
    <w:rsid w:val="005F5887"/>
    <w:rsid w:val="006D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F4D0A9"/>
  <w15:docId w15:val="{605BB896-ABF4-439C-BA23-300378B7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1086</Words>
  <Characters>6196</Characters>
  <Application>Microsoft Office Word</Application>
  <DocSecurity>0</DocSecurity>
  <Lines>51</Lines>
  <Paragraphs>14</Paragraphs>
  <ScaleCrop>false</ScaleCrop>
  <Company/>
  <LinksUpToDate>false</LinksUpToDate>
  <CharactersWithSpaces>7268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 3</dc:creator>
  <cp:lastModifiedBy>Дарья Владимировская</cp:lastModifiedBy>
  <cp:revision>2</cp:revision>
  <dcterms:created xsi:type="dcterms:W3CDTF">2026-01-30T11:52:00Z</dcterms:created>
  <dcterms:modified xsi:type="dcterms:W3CDTF">2026-01-30T11:52:00Z</dcterms:modified>
</cp:coreProperties>
</file>